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0" w:rsidRPr="00593160" w:rsidRDefault="00B179FC">
      <w:pPr>
        <w:rPr>
          <w:rFonts w:ascii="Arial" w:hAnsi="Arial" w:cs="Arial"/>
        </w:rPr>
      </w:pPr>
      <w:r>
        <w:rPr>
          <w:rFonts w:ascii="Arial" w:hAnsi="Arial" w:cs="Arial"/>
        </w:rPr>
        <w:t xml:space="preserve">Open response from the Planetary CFO to </w:t>
      </w:r>
      <w:proofErr w:type="spellStart"/>
      <w:r>
        <w:rPr>
          <w:rFonts w:ascii="Arial" w:hAnsi="Arial" w:cs="Arial"/>
        </w:rPr>
        <w:t>Monbiot</w:t>
      </w:r>
      <w:proofErr w:type="spellEnd"/>
      <w:r w:rsidR="00593160" w:rsidRPr="00593160">
        <w:rPr>
          <w:rFonts w:ascii="Arial" w:hAnsi="Arial" w:cs="Arial"/>
        </w:rPr>
        <w:t xml:space="preserve"> </w:t>
      </w:r>
      <w:r>
        <w:rPr>
          <w:rFonts w:ascii="Arial" w:hAnsi="Arial" w:cs="Arial"/>
        </w:rPr>
        <w:t>article in the Guardian July 2014</w:t>
      </w:r>
    </w:p>
    <w:p w:rsidR="00593160" w:rsidRPr="00593160" w:rsidRDefault="00593160">
      <w:pPr>
        <w:rPr>
          <w:rFonts w:ascii="Arial" w:hAnsi="Arial" w:cs="Arial"/>
          <w:sz w:val="40"/>
          <w:szCs w:val="40"/>
        </w:rPr>
      </w:pPr>
      <w:r w:rsidRPr="00593160">
        <w:rPr>
          <w:rFonts w:ascii="Arial" w:hAnsi="Arial" w:cs="Arial"/>
          <w:sz w:val="40"/>
          <w:szCs w:val="40"/>
        </w:rPr>
        <w:t xml:space="preserve">Put a price on nature? We must </w:t>
      </w:r>
      <w:r w:rsidR="00B179FC">
        <w:rPr>
          <w:rFonts w:ascii="Arial" w:hAnsi="Arial" w:cs="Arial"/>
          <w:sz w:val="40"/>
          <w:szCs w:val="40"/>
        </w:rPr>
        <w:t>do</w:t>
      </w:r>
      <w:r w:rsidRPr="00593160">
        <w:rPr>
          <w:rFonts w:ascii="Arial" w:hAnsi="Arial" w:cs="Arial"/>
          <w:sz w:val="40"/>
          <w:szCs w:val="40"/>
        </w:rPr>
        <w:t xml:space="preserve"> this </w:t>
      </w:r>
      <w:r w:rsidR="00B179FC">
        <w:rPr>
          <w:rFonts w:ascii="Arial" w:hAnsi="Arial" w:cs="Arial"/>
          <w:sz w:val="40"/>
          <w:szCs w:val="40"/>
        </w:rPr>
        <w:t xml:space="preserve">to enable </w:t>
      </w:r>
      <w:r w:rsidR="00735D7E">
        <w:rPr>
          <w:rFonts w:ascii="Arial" w:hAnsi="Arial" w:cs="Arial"/>
          <w:sz w:val="40"/>
          <w:szCs w:val="40"/>
        </w:rPr>
        <w:t>us to achieve One Planet Living</w:t>
      </w:r>
    </w:p>
    <w:p w:rsidR="00922CB0" w:rsidRDefault="00922CB0">
      <w:pPr>
        <w:pBdr>
          <w:bottom w:val="single" w:sz="6" w:space="1" w:color="auto"/>
        </w:pBdr>
        <w:rPr>
          <w:rFonts w:ascii="Arial" w:hAnsi="Arial" w:cs="Arial"/>
        </w:rPr>
      </w:pPr>
      <w:r>
        <w:rPr>
          <w:rFonts w:ascii="Arial" w:hAnsi="Arial" w:cs="Arial"/>
        </w:rPr>
        <w:t>Author: Planetary Chief Financial Officer</w:t>
      </w:r>
    </w:p>
    <w:p w:rsidR="004C7196" w:rsidRPr="00593160" w:rsidRDefault="00593160">
      <w:pPr>
        <w:pBdr>
          <w:bottom w:val="single" w:sz="6" w:space="1" w:color="auto"/>
        </w:pBdr>
        <w:rPr>
          <w:rFonts w:ascii="Arial" w:hAnsi="Arial" w:cs="Arial"/>
        </w:rPr>
      </w:pPr>
      <w:r w:rsidRPr="00593160">
        <w:rPr>
          <w:rFonts w:ascii="Arial" w:hAnsi="Arial" w:cs="Arial"/>
        </w:rPr>
        <w:t>(</w:t>
      </w:r>
      <w:r w:rsidR="00B179FC">
        <w:rPr>
          <w:rFonts w:ascii="Arial" w:hAnsi="Arial" w:cs="Arial"/>
        </w:rPr>
        <w:t>27</w:t>
      </w:r>
      <w:r w:rsidRPr="00593160">
        <w:rPr>
          <w:rFonts w:ascii="Arial" w:hAnsi="Arial" w:cs="Arial"/>
        </w:rPr>
        <w:t xml:space="preserve"> July 2014)</w:t>
      </w:r>
      <w:r w:rsidR="00B179FC">
        <w:rPr>
          <w:rFonts w:ascii="Arial" w:hAnsi="Arial" w:cs="Arial"/>
        </w:rPr>
        <w:t xml:space="preserve">  </w:t>
      </w:r>
    </w:p>
    <w:p w:rsidR="00B179FC" w:rsidRDefault="00B179FC" w:rsidP="00593160">
      <w:pPr>
        <w:spacing w:before="100" w:beforeAutospacing="1" w:after="100" w:afterAutospacing="1" w:line="240" w:lineRule="auto"/>
        <w:rPr>
          <w:rFonts w:ascii="Arial" w:eastAsia="Times New Roman" w:hAnsi="Arial" w:cs="Arial"/>
          <w:iCs/>
          <w:lang w:eastAsia="en-GB"/>
        </w:rPr>
      </w:pPr>
      <w:r>
        <w:rPr>
          <w:rFonts w:ascii="Arial" w:eastAsia="Times New Roman" w:hAnsi="Arial" w:cs="Arial"/>
          <w:iCs/>
          <w:lang w:eastAsia="en-GB"/>
        </w:rPr>
        <w:t xml:space="preserve">As self-appointed Planetary Chief Financial Officer (“PCFO”) I feel it is incumbent on me to respond to several points George </w:t>
      </w:r>
      <w:proofErr w:type="spellStart"/>
      <w:r>
        <w:rPr>
          <w:rFonts w:ascii="Arial" w:eastAsia="Times New Roman" w:hAnsi="Arial" w:cs="Arial"/>
          <w:iCs/>
          <w:lang w:eastAsia="en-GB"/>
        </w:rPr>
        <w:t>Monbiot</w:t>
      </w:r>
      <w:proofErr w:type="spellEnd"/>
      <w:r>
        <w:rPr>
          <w:rFonts w:ascii="Arial" w:eastAsia="Times New Roman" w:hAnsi="Arial" w:cs="Arial"/>
          <w:iCs/>
          <w:lang w:eastAsia="en-GB"/>
        </w:rPr>
        <w:t xml:space="preserve"> makes in the above mentioned article.</w:t>
      </w:r>
    </w:p>
    <w:p w:rsidR="00622F00" w:rsidRDefault="00B179FC" w:rsidP="00593160">
      <w:pPr>
        <w:spacing w:before="100" w:beforeAutospacing="1" w:after="100" w:afterAutospacing="1" w:line="240" w:lineRule="auto"/>
        <w:rPr>
          <w:rFonts w:ascii="Arial" w:eastAsia="Times New Roman" w:hAnsi="Arial" w:cs="Arial"/>
          <w:iCs/>
          <w:lang w:eastAsia="en-GB"/>
        </w:rPr>
      </w:pPr>
      <w:r>
        <w:rPr>
          <w:rFonts w:ascii="Arial" w:eastAsia="Times New Roman" w:hAnsi="Arial" w:cs="Arial"/>
          <w:iCs/>
          <w:lang w:eastAsia="en-GB"/>
        </w:rPr>
        <w:t xml:space="preserve">He claims that valuation of natural assets is being done to make them more marketable by capitalists, for example as assets providing ecosystem services.  My own concept is that all assets on the planet should be valued, but within various asset classes.  One asset class </w:t>
      </w:r>
      <w:proofErr w:type="spellStart"/>
      <w:r>
        <w:rPr>
          <w:rFonts w:ascii="Arial" w:eastAsia="Times New Roman" w:hAnsi="Arial" w:cs="Arial"/>
          <w:iCs/>
          <w:lang w:eastAsia="en-GB"/>
        </w:rPr>
        <w:t>would</w:t>
      </w:r>
      <w:proofErr w:type="spellEnd"/>
      <w:r>
        <w:rPr>
          <w:rFonts w:ascii="Arial" w:eastAsia="Times New Roman" w:hAnsi="Arial" w:cs="Arial"/>
          <w:iCs/>
          <w:lang w:eastAsia="en-GB"/>
        </w:rPr>
        <w:t xml:space="preserve"> be Global Com</w:t>
      </w:r>
      <w:bookmarkStart w:id="0" w:name="_GoBack"/>
      <w:bookmarkEnd w:id="0"/>
      <w:r>
        <w:rPr>
          <w:rFonts w:ascii="Arial" w:eastAsia="Times New Roman" w:hAnsi="Arial" w:cs="Arial"/>
          <w:iCs/>
          <w:lang w:eastAsia="en-GB"/>
        </w:rPr>
        <w:t xml:space="preserve">mons and this class would contain assets for which asset rights are carefully defined and protected.  Assets within this class could not be put into any market, and the purposes of valuing them would be to provide a means to identify the relative </w:t>
      </w:r>
      <w:r w:rsidR="00622F00">
        <w:rPr>
          <w:rFonts w:ascii="Arial" w:eastAsia="Times New Roman" w:hAnsi="Arial" w:cs="Arial"/>
          <w:iCs/>
          <w:lang w:eastAsia="en-GB"/>
        </w:rPr>
        <w:t>sufficiency or deficit of such assets in relation to the liabilities to provide for the global human population alongside appropriate planetary biodiversity.  These assets and liabilities would be reported each decade in a World Balance Sheet.</w:t>
      </w:r>
    </w:p>
    <w:p w:rsidR="00622F00" w:rsidRDefault="009F3695" w:rsidP="00593160">
      <w:pPr>
        <w:spacing w:before="100" w:beforeAutospacing="1" w:after="100" w:afterAutospacing="1" w:line="240" w:lineRule="auto"/>
        <w:rPr>
          <w:rFonts w:ascii="Arial" w:eastAsia="Times New Roman" w:hAnsi="Arial" w:cs="Arial"/>
          <w:iCs/>
          <w:lang w:eastAsia="en-GB"/>
        </w:rPr>
      </w:pPr>
      <w:proofErr w:type="spellStart"/>
      <w:r>
        <w:rPr>
          <w:rFonts w:ascii="Arial" w:eastAsia="Times New Roman" w:hAnsi="Arial" w:cs="Arial"/>
          <w:iCs/>
          <w:lang w:eastAsia="en-GB"/>
        </w:rPr>
        <w:t>Monbiot</w:t>
      </w:r>
      <w:proofErr w:type="spellEnd"/>
      <w:r>
        <w:rPr>
          <w:rFonts w:ascii="Arial" w:eastAsia="Times New Roman" w:hAnsi="Arial" w:cs="Arial"/>
          <w:iCs/>
          <w:lang w:eastAsia="en-GB"/>
        </w:rPr>
        <w:t xml:space="preserve"> criticises early attempts and methods to value natural assets.  This is a legitimate concern, but not a good reason to stop trying to find better valuation methods.  They will be found – we can be confident of that.  That’s part of the role of the PCFO.</w:t>
      </w:r>
    </w:p>
    <w:p w:rsidR="009F3695" w:rsidRDefault="009F3695" w:rsidP="00593160">
      <w:pPr>
        <w:spacing w:before="100" w:beforeAutospacing="1" w:after="100" w:afterAutospacing="1" w:line="240" w:lineRule="auto"/>
        <w:rPr>
          <w:rFonts w:ascii="Arial" w:eastAsia="Times New Roman" w:hAnsi="Arial" w:cs="Arial"/>
          <w:iCs/>
          <w:lang w:eastAsia="en-GB"/>
        </w:rPr>
      </w:pPr>
      <w:proofErr w:type="spellStart"/>
      <w:r>
        <w:rPr>
          <w:rFonts w:ascii="Arial" w:eastAsia="Times New Roman" w:hAnsi="Arial" w:cs="Arial"/>
          <w:iCs/>
          <w:lang w:eastAsia="en-GB"/>
        </w:rPr>
        <w:t>Monbiot</w:t>
      </w:r>
      <w:proofErr w:type="spellEnd"/>
      <w:r>
        <w:rPr>
          <w:rFonts w:ascii="Arial" w:eastAsia="Times New Roman" w:hAnsi="Arial" w:cs="Arial"/>
          <w:iCs/>
          <w:lang w:eastAsia="en-GB"/>
        </w:rPr>
        <w:t xml:space="preserve"> points out the perverse incentives regarding land use – the example he quoted was of a farmer having a financial incentive to have a small number of Ospreys on his land rather than sheep, because of the huge revenues from visitors wanting to see Ospreys.  If the World Balance Sheet comes into being, the scenario </w:t>
      </w:r>
      <w:proofErr w:type="spellStart"/>
      <w:r>
        <w:rPr>
          <w:rFonts w:ascii="Arial" w:eastAsia="Times New Roman" w:hAnsi="Arial" w:cs="Arial"/>
          <w:iCs/>
          <w:lang w:eastAsia="en-GB"/>
        </w:rPr>
        <w:t>Monbiot</w:t>
      </w:r>
      <w:proofErr w:type="spellEnd"/>
      <w:r>
        <w:rPr>
          <w:rFonts w:ascii="Arial" w:eastAsia="Times New Roman" w:hAnsi="Arial" w:cs="Arial"/>
          <w:iCs/>
          <w:lang w:eastAsia="en-GB"/>
        </w:rPr>
        <w:t xml:space="preserve"> painted would only exist for land which was not in the Global Commons asset class.  In these other asset classes, trading would be encouraged and could take place without c</w:t>
      </w:r>
      <w:r w:rsidR="00E3243B">
        <w:rPr>
          <w:rFonts w:ascii="Arial" w:eastAsia="Times New Roman" w:hAnsi="Arial" w:cs="Arial"/>
          <w:iCs/>
          <w:lang w:eastAsia="en-GB"/>
        </w:rPr>
        <w:t>ompromising the Global Commons.</w:t>
      </w:r>
    </w:p>
    <w:p w:rsidR="009F3695" w:rsidRDefault="009F3695" w:rsidP="00593160">
      <w:pPr>
        <w:spacing w:before="100" w:beforeAutospacing="1" w:after="100" w:afterAutospacing="1" w:line="240" w:lineRule="auto"/>
        <w:rPr>
          <w:rFonts w:ascii="Arial" w:eastAsia="Times New Roman" w:hAnsi="Arial" w:cs="Arial"/>
          <w:iCs/>
          <w:lang w:eastAsia="en-GB"/>
        </w:rPr>
      </w:pPr>
      <w:proofErr w:type="spellStart"/>
      <w:r>
        <w:rPr>
          <w:rFonts w:ascii="Arial" w:eastAsia="Times New Roman" w:hAnsi="Arial" w:cs="Arial"/>
          <w:iCs/>
          <w:lang w:eastAsia="en-GB"/>
        </w:rPr>
        <w:t>Monbiot</w:t>
      </w:r>
      <w:proofErr w:type="spellEnd"/>
      <w:r>
        <w:rPr>
          <w:rFonts w:ascii="Arial" w:eastAsia="Times New Roman" w:hAnsi="Arial" w:cs="Arial"/>
          <w:iCs/>
          <w:lang w:eastAsia="en-GB"/>
        </w:rPr>
        <w:t xml:space="preserve"> criticises Dieter Helm’s comments about green growth being good for the economy.  Here, I think I disagree with both of them</w:t>
      </w:r>
      <w:r w:rsidR="00E3243B">
        <w:rPr>
          <w:rFonts w:ascii="Arial" w:eastAsia="Times New Roman" w:hAnsi="Arial" w:cs="Arial"/>
          <w:iCs/>
          <w:lang w:eastAsia="en-GB"/>
        </w:rPr>
        <w:t>, to some degree, and would like to set out an alternative frame of reference to resolve and unify what I believe are the ultimate aims of both of them in looking at natural assets</w:t>
      </w:r>
      <w:r>
        <w:rPr>
          <w:rFonts w:ascii="Arial" w:eastAsia="Times New Roman" w:hAnsi="Arial" w:cs="Arial"/>
          <w:iCs/>
          <w:lang w:eastAsia="en-GB"/>
        </w:rPr>
        <w:t xml:space="preserve">.  </w:t>
      </w:r>
      <w:proofErr w:type="spellStart"/>
      <w:r>
        <w:rPr>
          <w:rFonts w:ascii="Arial" w:eastAsia="Times New Roman" w:hAnsi="Arial" w:cs="Arial"/>
          <w:iCs/>
          <w:lang w:eastAsia="en-GB"/>
        </w:rPr>
        <w:t>Monbiot’s</w:t>
      </w:r>
      <w:proofErr w:type="spellEnd"/>
      <w:r>
        <w:rPr>
          <w:rFonts w:ascii="Arial" w:eastAsia="Times New Roman" w:hAnsi="Arial" w:cs="Arial"/>
          <w:iCs/>
          <w:lang w:eastAsia="en-GB"/>
        </w:rPr>
        <w:t xml:space="preserve"> main point seems to be that economic growth, even if green, causes damage to the environment (</w:t>
      </w:r>
      <w:proofErr w:type="spellStart"/>
      <w:r>
        <w:rPr>
          <w:rFonts w:ascii="Arial" w:eastAsia="Times New Roman" w:hAnsi="Arial" w:cs="Arial"/>
          <w:iCs/>
          <w:lang w:eastAsia="en-GB"/>
        </w:rPr>
        <w:t>ie</w:t>
      </w:r>
      <w:proofErr w:type="spellEnd"/>
      <w:r>
        <w:rPr>
          <w:rFonts w:ascii="Arial" w:eastAsia="Times New Roman" w:hAnsi="Arial" w:cs="Arial"/>
          <w:iCs/>
          <w:lang w:eastAsia="en-GB"/>
        </w:rPr>
        <w:t xml:space="preserve"> the natural capital).  However, within the World Balance Sheet approach, green growth is good if (and only if) it leads to a good balance between the amounts (at an appropriate value) of assets in the Global Commons asset class, compared with the liabilities to provide for the global population (see above).</w:t>
      </w:r>
    </w:p>
    <w:p w:rsidR="0032029E" w:rsidRDefault="0032029E" w:rsidP="00593160">
      <w:pPr>
        <w:spacing w:before="100" w:beforeAutospacing="1" w:after="100" w:afterAutospacing="1" w:line="240" w:lineRule="auto"/>
        <w:rPr>
          <w:rFonts w:ascii="Arial" w:eastAsia="Times New Roman" w:hAnsi="Arial" w:cs="Arial"/>
          <w:iCs/>
          <w:lang w:eastAsia="en-GB"/>
        </w:rPr>
      </w:pPr>
      <w:proofErr w:type="spellStart"/>
      <w:r>
        <w:rPr>
          <w:rFonts w:ascii="Arial" w:eastAsia="Times New Roman" w:hAnsi="Arial" w:cs="Arial"/>
          <w:iCs/>
          <w:lang w:eastAsia="en-GB"/>
        </w:rPr>
        <w:t>Monbiot</w:t>
      </w:r>
      <w:proofErr w:type="spellEnd"/>
      <w:r>
        <w:rPr>
          <w:rFonts w:ascii="Arial" w:eastAsia="Times New Roman" w:hAnsi="Arial" w:cs="Arial"/>
          <w:iCs/>
          <w:lang w:eastAsia="en-GB"/>
        </w:rPr>
        <w:t xml:space="preserve"> </w:t>
      </w:r>
      <w:r w:rsidR="001431CD">
        <w:rPr>
          <w:rFonts w:ascii="Arial" w:eastAsia="Times New Roman" w:hAnsi="Arial" w:cs="Arial"/>
          <w:iCs/>
          <w:lang w:eastAsia="en-GB"/>
        </w:rPr>
        <w:t>criticises</w:t>
      </w:r>
      <w:r>
        <w:rPr>
          <w:rFonts w:ascii="Arial" w:eastAsia="Times New Roman" w:hAnsi="Arial" w:cs="Arial"/>
          <w:iCs/>
          <w:lang w:eastAsia="en-GB"/>
        </w:rPr>
        <w:t xml:space="preserve"> valuation of (UK) natural assets, on the premise that this would hand over stewardship of them to the City of London.  Within the World Balance Sheet approach, stewardship of the assets would fall to a Global Governance Body (“GGB”) which doesn’t yet exist except within my imagination.  This also addresses </w:t>
      </w:r>
      <w:proofErr w:type="spellStart"/>
      <w:r>
        <w:rPr>
          <w:rFonts w:ascii="Arial" w:eastAsia="Times New Roman" w:hAnsi="Arial" w:cs="Arial"/>
          <w:iCs/>
          <w:lang w:eastAsia="en-GB"/>
        </w:rPr>
        <w:t>Mo</w:t>
      </w:r>
      <w:r w:rsidR="001431CD">
        <w:rPr>
          <w:rFonts w:ascii="Arial" w:eastAsia="Times New Roman" w:hAnsi="Arial" w:cs="Arial"/>
          <w:iCs/>
          <w:lang w:eastAsia="en-GB"/>
        </w:rPr>
        <w:t>n</w:t>
      </w:r>
      <w:r>
        <w:rPr>
          <w:rFonts w:ascii="Arial" w:eastAsia="Times New Roman" w:hAnsi="Arial" w:cs="Arial"/>
          <w:iCs/>
          <w:lang w:eastAsia="en-GB"/>
        </w:rPr>
        <w:t>biot’s</w:t>
      </w:r>
      <w:proofErr w:type="spellEnd"/>
      <w:r>
        <w:rPr>
          <w:rFonts w:ascii="Arial" w:eastAsia="Times New Roman" w:hAnsi="Arial" w:cs="Arial"/>
          <w:iCs/>
          <w:lang w:eastAsia="en-GB"/>
        </w:rPr>
        <w:t xml:space="preserve"> c</w:t>
      </w:r>
      <w:r w:rsidR="001431CD">
        <w:rPr>
          <w:rFonts w:ascii="Arial" w:eastAsia="Times New Roman" w:hAnsi="Arial" w:cs="Arial"/>
          <w:iCs/>
          <w:lang w:eastAsia="en-GB"/>
        </w:rPr>
        <w:t>o</w:t>
      </w:r>
      <w:r>
        <w:rPr>
          <w:rFonts w:ascii="Arial" w:eastAsia="Times New Roman" w:hAnsi="Arial" w:cs="Arial"/>
          <w:iCs/>
          <w:lang w:eastAsia="en-GB"/>
        </w:rPr>
        <w:t xml:space="preserve">ncerns about power, if the GGB was to be set up with sufficient power to undertake its mission and role.  </w:t>
      </w:r>
      <w:proofErr w:type="gramStart"/>
      <w:r>
        <w:rPr>
          <w:rFonts w:ascii="Arial" w:eastAsia="Times New Roman" w:hAnsi="Arial" w:cs="Arial"/>
          <w:iCs/>
          <w:lang w:eastAsia="en-GB"/>
        </w:rPr>
        <w:t>It’s</w:t>
      </w:r>
      <w:proofErr w:type="gramEnd"/>
      <w:r>
        <w:rPr>
          <w:rFonts w:ascii="Arial" w:eastAsia="Times New Roman" w:hAnsi="Arial" w:cs="Arial"/>
          <w:iCs/>
          <w:lang w:eastAsia="en-GB"/>
        </w:rPr>
        <w:t xml:space="preserve"> mission would be</w:t>
      </w:r>
      <w:r w:rsidR="001431CD">
        <w:rPr>
          <w:rFonts w:ascii="Arial" w:eastAsia="Times New Roman" w:hAnsi="Arial" w:cs="Arial"/>
          <w:iCs/>
          <w:lang w:eastAsia="en-GB"/>
        </w:rPr>
        <w:t>:</w:t>
      </w:r>
      <w:r>
        <w:rPr>
          <w:rFonts w:ascii="Arial" w:eastAsia="Times New Roman" w:hAnsi="Arial" w:cs="Arial"/>
          <w:iCs/>
          <w:lang w:eastAsia="en-GB"/>
        </w:rPr>
        <w:t xml:space="preserve"> </w:t>
      </w:r>
    </w:p>
    <w:p w:rsidR="00E3243B" w:rsidRPr="0032029E" w:rsidRDefault="0032029E" w:rsidP="00593160">
      <w:pPr>
        <w:spacing w:before="100" w:beforeAutospacing="1" w:after="100" w:afterAutospacing="1" w:line="240" w:lineRule="auto"/>
        <w:rPr>
          <w:rFonts w:ascii="Arial" w:eastAsia="Times New Roman" w:hAnsi="Arial" w:cs="Arial"/>
          <w:i/>
          <w:iCs/>
          <w:sz w:val="28"/>
          <w:szCs w:val="28"/>
          <w:lang w:eastAsia="en-GB"/>
        </w:rPr>
      </w:pPr>
      <w:r w:rsidRPr="0032029E">
        <w:rPr>
          <w:rFonts w:ascii="Arial" w:eastAsia="Times New Roman" w:hAnsi="Arial" w:cs="Arial"/>
          <w:i/>
          <w:iCs/>
          <w:sz w:val="28"/>
          <w:szCs w:val="28"/>
          <w:lang w:eastAsia="en-GB"/>
        </w:rPr>
        <w:t xml:space="preserve">“One Planet Living, for Humanity, Forever”  </w:t>
      </w:r>
    </w:p>
    <w:p w:rsidR="0032029E" w:rsidRDefault="00FA4F0A" w:rsidP="00593160">
      <w:pPr>
        <w:spacing w:before="100" w:beforeAutospacing="1" w:after="100" w:afterAutospacing="1" w:line="240" w:lineRule="auto"/>
        <w:rPr>
          <w:rFonts w:ascii="Arial" w:eastAsia="Times New Roman" w:hAnsi="Arial" w:cs="Arial"/>
          <w:iCs/>
          <w:lang w:eastAsia="en-GB"/>
        </w:rPr>
      </w:pPr>
      <w:proofErr w:type="spellStart"/>
      <w:r>
        <w:rPr>
          <w:rFonts w:ascii="Arial" w:eastAsia="Times New Roman" w:hAnsi="Arial" w:cs="Arial"/>
          <w:iCs/>
          <w:lang w:eastAsia="en-GB"/>
        </w:rPr>
        <w:lastRenderedPageBreak/>
        <w:t>Monbiot</w:t>
      </w:r>
      <w:proofErr w:type="spellEnd"/>
      <w:r w:rsidR="00922CB0">
        <w:rPr>
          <w:rFonts w:ascii="Arial" w:eastAsia="Times New Roman" w:hAnsi="Arial" w:cs="Arial"/>
          <w:iCs/>
          <w:lang w:eastAsia="en-GB"/>
        </w:rPr>
        <w:t xml:space="preserve"> criticises cost-benefit analyse</w:t>
      </w:r>
      <w:r>
        <w:rPr>
          <w:rFonts w:ascii="Arial" w:eastAsia="Times New Roman" w:hAnsi="Arial" w:cs="Arial"/>
          <w:iCs/>
          <w:lang w:eastAsia="en-GB"/>
        </w:rPr>
        <w:t>s, for their part in creating perverse incentives to convert natural assets to commercial assets, for example turning ancient woodlands into motorway service stations (another example might be railway lines such as HS2).  Under the World Balance Sheet approach, the answer to this is to ensure that assets in the Global Commons asset class could not be turned into assets in another asset class.  In effect, certain asset classes would be ring-fenced.  Within each asset class, some conversion of assets would be allowed.  Within the Global Commons asset class, however, this would be determined largely by natural processes, and an</w:t>
      </w:r>
      <w:r w:rsidR="00922CB0">
        <w:rPr>
          <w:rFonts w:ascii="Arial" w:eastAsia="Times New Roman" w:hAnsi="Arial" w:cs="Arial"/>
          <w:iCs/>
          <w:lang w:eastAsia="en-GB"/>
        </w:rPr>
        <w:t>y</w:t>
      </w:r>
      <w:r>
        <w:rPr>
          <w:rFonts w:ascii="Arial" w:eastAsia="Times New Roman" w:hAnsi="Arial" w:cs="Arial"/>
          <w:iCs/>
          <w:lang w:eastAsia="en-GB"/>
        </w:rPr>
        <w:t xml:space="preserve"> man-made asset conversions would be carefully monitored.</w:t>
      </w:r>
    </w:p>
    <w:p w:rsidR="0032029E" w:rsidRDefault="00F10CD7" w:rsidP="00593160">
      <w:pPr>
        <w:spacing w:before="100" w:beforeAutospacing="1" w:after="100" w:afterAutospacing="1" w:line="240" w:lineRule="auto"/>
        <w:rPr>
          <w:rFonts w:ascii="Arial" w:eastAsia="Times New Roman" w:hAnsi="Arial" w:cs="Arial"/>
          <w:iCs/>
          <w:lang w:eastAsia="en-GB"/>
        </w:rPr>
      </w:pPr>
      <w:r>
        <w:rPr>
          <w:rFonts w:ascii="Arial" w:eastAsia="Times New Roman" w:hAnsi="Arial" w:cs="Arial"/>
          <w:iCs/>
          <w:lang w:eastAsia="en-GB"/>
        </w:rPr>
        <w:t xml:space="preserve">Finally, </w:t>
      </w:r>
      <w:proofErr w:type="spellStart"/>
      <w:r>
        <w:rPr>
          <w:rFonts w:ascii="Arial" w:eastAsia="Times New Roman" w:hAnsi="Arial" w:cs="Arial"/>
          <w:iCs/>
          <w:lang w:eastAsia="en-GB"/>
        </w:rPr>
        <w:t>Monbiot</w:t>
      </w:r>
      <w:proofErr w:type="spellEnd"/>
      <w:r>
        <w:rPr>
          <w:rFonts w:ascii="Arial" w:eastAsia="Times New Roman" w:hAnsi="Arial" w:cs="Arial"/>
          <w:iCs/>
          <w:lang w:eastAsia="en-GB"/>
        </w:rPr>
        <w:t xml:space="preserve"> quoted values as a reason not to value natural </w:t>
      </w:r>
      <w:proofErr w:type="gramStart"/>
      <w:r>
        <w:rPr>
          <w:rFonts w:ascii="Arial" w:eastAsia="Times New Roman" w:hAnsi="Arial" w:cs="Arial"/>
          <w:iCs/>
          <w:lang w:eastAsia="en-GB"/>
        </w:rPr>
        <w:t>assets,</w:t>
      </w:r>
      <w:proofErr w:type="gramEnd"/>
      <w:r>
        <w:rPr>
          <w:rFonts w:ascii="Arial" w:eastAsia="Times New Roman" w:hAnsi="Arial" w:cs="Arial"/>
          <w:iCs/>
          <w:lang w:eastAsia="en-GB"/>
        </w:rPr>
        <w:t xml:space="preserve"> on the basis that </w:t>
      </w:r>
      <w:proofErr w:type="spellStart"/>
      <w:r>
        <w:rPr>
          <w:rFonts w:ascii="Arial" w:eastAsia="Times New Roman" w:hAnsi="Arial" w:cs="Arial"/>
          <w:iCs/>
          <w:lang w:eastAsia="en-GB"/>
        </w:rPr>
        <w:t>financialisation</w:t>
      </w:r>
      <w:proofErr w:type="spellEnd"/>
      <w:r>
        <w:rPr>
          <w:rFonts w:ascii="Arial" w:eastAsia="Times New Roman" w:hAnsi="Arial" w:cs="Arial"/>
          <w:iCs/>
          <w:lang w:eastAsia="en-GB"/>
        </w:rPr>
        <w:t xml:space="preserve"> of assets is a capitalist</w:t>
      </w:r>
      <w:r w:rsidR="00922CB0">
        <w:rPr>
          <w:rFonts w:ascii="Arial" w:eastAsia="Times New Roman" w:hAnsi="Arial" w:cs="Arial"/>
          <w:iCs/>
          <w:lang w:eastAsia="en-GB"/>
        </w:rPr>
        <w:t>’s</w:t>
      </w:r>
      <w:r>
        <w:rPr>
          <w:rFonts w:ascii="Arial" w:eastAsia="Times New Roman" w:hAnsi="Arial" w:cs="Arial"/>
          <w:iCs/>
          <w:lang w:eastAsia="en-GB"/>
        </w:rPr>
        <w:t xml:space="preserve"> value not an environmentalist’s one.  He is right to point out that this is </w:t>
      </w:r>
      <w:r w:rsidR="00922CB0">
        <w:rPr>
          <w:rFonts w:ascii="Arial" w:eastAsia="Times New Roman" w:hAnsi="Arial" w:cs="Arial"/>
          <w:iCs/>
          <w:lang w:eastAsia="en-GB"/>
        </w:rPr>
        <w:t xml:space="preserve">a fundamental issue.  I’d say that it is </w:t>
      </w:r>
      <w:r>
        <w:rPr>
          <w:rFonts w:ascii="Arial" w:eastAsia="Times New Roman" w:hAnsi="Arial" w:cs="Arial"/>
          <w:iCs/>
          <w:lang w:eastAsia="en-GB"/>
        </w:rPr>
        <w:t xml:space="preserve">at the core of the dilemma facing humanity </w:t>
      </w:r>
      <w:r w:rsidR="00922CB0">
        <w:rPr>
          <w:rFonts w:ascii="Arial" w:eastAsia="Times New Roman" w:hAnsi="Arial" w:cs="Arial"/>
          <w:iCs/>
          <w:lang w:eastAsia="en-GB"/>
        </w:rPr>
        <w:t xml:space="preserve">at the current historical crossroads </w:t>
      </w:r>
      <w:r>
        <w:rPr>
          <w:rFonts w:ascii="Arial" w:eastAsia="Times New Roman" w:hAnsi="Arial" w:cs="Arial"/>
          <w:iCs/>
          <w:lang w:eastAsia="en-GB"/>
        </w:rPr>
        <w:t xml:space="preserve">– the values of consumerist capitalism and the values of sustainability </w:t>
      </w:r>
      <w:r w:rsidR="00922CB0">
        <w:rPr>
          <w:rFonts w:ascii="Arial" w:eastAsia="Times New Roman" w:hAnsi="Arial" w:cs="Arial"/>
          <w:iCs/>
          <w:lang w:eastAsia="en-GB"/>
        </w:rPr>
        <w:t xml:space="preserve">(paraphrased as </w:t>
      </w:r>
      <w:r>
        <w:rPr>
          <w:rFonts w:ascii="Arial" w:eastAsia="Times New Roman" w:hAnsi="Arial" w:cs="Arial"/>
          <w:iCs/>
          <w:lang w:eastAsia="en-GB"/>
        </w:rPr>
        <w:t>One Planet Living</w:t>
      </w:r>
      <w:r w:rsidR="00922CB0">
        <w:rPr>
          <w:rFonts w:ascii="Arial" w:eastAsia="Times New Roman" w:hAnsi="Arial" w:cs="Arial"/>
          <w:iCs/>
          <w:lang w:eastAsia="en-GB"/>
        </w:rPr>
        <w:t>)</w:t>
      </w:r>
      <w:r>
        <w:rPr>
          <w:rFonts w:ascii="Arial" w:eastAsia="Times New Roman" w:hAnsi="Arial" w:cs="Arial"/>
          <w:iCs/>
          <w:lang w:eastAsia="en-GB"/>
        </w:rPr>
        <w:t xml:space="preserve"> appear on the surface to be diametrically opposed to each other.  However, as Planetary CFO, I believe that the</w:t>
      </w:r>
      <w:r w:rsidR="00922CB0">
        <w:rPr>
          <w:rFonts w:ascii="Arial" w:eastAsia="Times New Roman" w:hAnsi="Arial" w:cs="Arial"/>
          <w:iCs/>
          <w:lang w:eastAsia="en-GB"/>
        </w:rPr>
        <w:t xml:space="preserve"> way forward lies in finding a</w:t>
      </w:r>
      <w:r>
        <w:rPr>
          <w:rFonts w:ascii="Arial" w:eastAsia="Times New Roman" w:hAnsi="Arial" w:cs="Arial"/>
          <w:iCs/>
          <w:lang w:eastAsia="en-GB"/>
        </w:rPr>
        <w:t xml:space="preserve"> middle way – the way that enables these very different camps to have a meaningful dialogue for peace and reconciliation.  We must find the win-win</w:t>
      </w:r>
      <w:r w:rsidR="00922CB0">
        <w:rPr>
          <w:rFonts w:ascii="Arial" w:eastAsia="Times New Roman" w:hAnsi="Arial" w:cs="Arial"/>
          <w:iCs/>
          <w:lang w:eastAsia="en-GB"/>
        </w:rPr>
        <w:t>s</w:t>
      </w:r>
      <w:r>
        <w:rPr>
          <w:rFonts w:ascii="Arial" w:eastAsia="Times New Roman" w:hAnsi="Arial" w:cs="Arial"/>
          <w:iCs/>
          <w:lang w:eastAsia="en-GB"/>
        </w:rPr>
        <w:t xml:space="preserve">.  I think the World Balance Sheet provides a way to do this.  It means we can provide capitalists with asset classes they can base a real and thriving market-based economy on.  It also means the Global Commons asset class, or asset classes, can be used to drive towards One Planet Living, in aggregate, for the whole of humanity. </w:t>
      </w:r>
    </w:p>
    <w:p w:rsidR="00E3243B" w:rsidRDefault="00E3243B" w:rsidP="00593160">
      <w:pPr>
        <w:spacing w:before="100" w:beforeAutospacing="1" w:after="100" w:afterAutospacing="1" w:line="240" w:lineRule="auto"/>
        <w:rPr>
          <w:rFonts w:ascii="Arial" w:eastAsia="Times New Roman" w:hAnsi="Arial" w:cs="Arial"/>
          <w:iCs/>
          <w:lang w:eastAsia="en-GB"/>
        </w:rPr>
      </w:pPr>
    </w:p>
    <w:p w:rsidR="009F3695" w:rsidRDefault="009F3695" w:rsidP="00593160">
      <w:pPr>
        <w:spacing w:before="100" w:beforeAutospacing="1" w:after="100" w:afterAutospacing="1" w:line="240" w:lineRule="auto"/>
        <w:rPr>
          <w:rFonts w:ascii="Arial" w:eastAsia="Times New Roman" w:hAnsi="Arial" w:cs="Arial"/>
          <w:iCs/>
          <w:lang w:eastAsia="en-GB"/>
        </w:rPr>
      </w:pPr>
    </w:p>
    <w:p w:rsidR="009F3695" w:rsidRDefault="009F3695" w:rsidP="00593160">
      <w:pPr>
        <w:spacing w:before="100" w:beforeAutospacing="1" w:after="100" w:afterAutospacing="1" w:line="240" w:lineRule="auto"/>
        <w:rPr>
          <w:rFonts w:ascii="Arial" w:eastAsia="Times New Roman" w:hAnsi="Arial" w:cs="Arial"/>
          <w:iCs/>
          <w:lang w:eastAsia="en-GB"/>
        </w:rPr>
      </w:pPr>
      <w:r>
        <w:rPr>
          <w:rFonts w:ascii="Arial" w:eastAsia="Times New Roman" w:hAnsi="Arial" w:cs="Arial"/>
          <w:iCs/>
          <w:lang w:eastAsia="en-GB"/>
        </w:rPr>
        <w:t xml:space="preserve"> </w:t>
      </w:r>
    </w:p>
    <w:p w:rsidR="009F3695" w:rsidRDefault="009F3695" w:rsidP="00593160">
      <w:pPr>
        <w:spacing w:before="100" w:beforeAutospacing="1" w:after="100" w:afterAutospacing="1" w:line="240" w:lineRule="auto"/>
        <w:rPr>
          <w:rFonts w:ascii="Arial" w:eastAsia="Times New Roman" w:hAnsi="Arial" w:cs="Arial"/>
          <w:iCs/>
          <w:lang w:eastAsia="en-GB"/>
        </w:rPr>
      </w:pPr>
    </w:p>
    <w:p w:rsidR="009F3695" w:rsidRDefault="009F3695" w:rsidP="00593160">
      <w:pPr>
        <w:spacing w:before="100" w:beforeAutospacing="1" w:after="100" w:afterAutospacing="1" w:line="240" w:lineRule="auto"/>
        <w:rPr>
          <w:rFonts w:ascii="Arial" w:eastAsia="Times New Roman" w:hAnsi="Arial" w:cs="Arial"/>
          <w:iCs/>
          <w:lang w:eastAsia="en-GB"/>
        </w:rPr>
      </w:pPr>
    </w:p>
    <w:p w:rsidR="009F3695" w:rsidRDefault="009F3695" w:rsidP="00593160">
      <w:pPr>
        <w:spacing w:before="100" w:beforeAutospacing="1" w:after="100" w:afterAutospacing="1" w:line="240" w:lineRule="auto"/>
        <w:rPr>
          <w:rFonts w:ascii="Arial" w:eastAsia="Times New Roman" w:hAnsi="Arial" w:cs="Arial"/>
          <w:iCs/>
          <w:lang w:eastAsia="en-GB"/>
        </w:rPr>
      </w:pPr>
    </w:p>
    <w:p w:rsidR="00B179FC" w:rsidRDefault="00B179FC" w:rsidP="00593160">
      <w:pPr>
        <w:spacing w:before="100" w:beforeAutospacing="1" w:after="100" w:afterAutospacing="1" w:line="240" w:lineRule="auto"/>
        <w:rPr>
          <w:rFonts w:ascii="Arial" w:eastAsia="Times New Roman" w:hAnsi="Arial" w:cs="Arial"/>
          <w:iCs/>
          <w:lang w:eastAsia="en-GB"/>
        </w:rPr>
      </w:pPr>
      <w:r>
        <w:rPr>
          <w:rFonts w:ascii="Arial" w:eastAsia="Times New Roman" w:hAnsi="Arial" w:cs="Arial"/>
          <w:iCs/>
          <w:lang w:eastAsia="en-GB"/>
        </w:rPr>
        <w:t xml:space="preserve"> </w:t>
      </w:r>
    </w:p>
    <w:p w:rsidR="00B179FC" w:rsidRDefault="00B179FC" w:rsidP="00593160">
      <w:pPr>
        <w:spacing w:before="100" w:beforeAutospacing="1" w:after="100" w:afterAutospacing="1" w:line="240" w:lineRule="auto"/>
        <w:rPr>
          <w:rFonts w:ascii="Arial" w:eastAsia="Times New Roman" w:hAnsi="Arial" w:cs="Arial"/>
          <w:iCs/>
          <w:lang w:eastAsia="en-GB"/>
        </w:rPr>
      </w:pPr>
    </w:p>
    <w:p w:rsidR="00B179FC" w:rsidRDefault="00B179FC" w:rsidP="00593160">
      <w:pPr>
        <w:spacing w:before="100" w:beforeAutospacing="1" w:after="100" w:afterAutospacing="1" w:line="240" w:lineRule="auto"/>
        <w:rPr>
          <w:rFonts w:ascii="Arial" w:eastAsia="Times New Roman" w:hAnsi="Arial" w:cs="Arial"/>
          <w:iCs/>
          <w:lang w:eastAsia="en-GB"/>
        </w:rPr>
      </w:pPr>
    </w:p>
    <w:p w:rsidR="00B179FC" w:rsidRPr="00B179FC" w:rsidRDefault="00B179FC" w:rsidP="00593160">
      <w:pPr>
        <w:spacing w:before="100" w:beforeAutospacing="1" w:after="100" w:afterAutospacing="1" w:line="240" w:lineRule="auto"/>
        <w:rPr>
          <w:rFonts w:ascii="Arial" w:eastAsia="Times New Roman" w:hAnsi="Arial" w:cs="Arial"/>
          <w:iCs/>
          <w:lang w:eastAsia="en-GB"/>
        </w:rPr>
      </w:pPr>
    </w:p>
    <w:p w:rsidR="00B179FC" w:rsidRPr="00B179FC" w:rsidRDefault="00B179FC" w:rsidP="00593160">
      <w:pPr>
        <w:spacing w:before="100" w:beforeAutospacing="1" w:after="100" w:afterAutospacing="1" w:line="240" w:lineRule="auto"/>
        <w:rPr>
          <w:rFonts w:ascii="Arial" w:eastAsia="Times New Roman" w:hAnsi="Arial" w:cs="Arial"/>
          <w:iCs/>
          <w:lang w:eastAsia="en-GB"/>
        </w:rPr>
      </w:pPr>
    </w:p>
    <w:p w:rsidR="00B179FC" w:rsidRPr="00593160" w:rsidRDefault="00B179FC" w:rsidP="00593160">
      <w:pPr>
        <w:spacing w:before="100" w:beforeAutospacing="1" w:after="100" w:afterAutospacing="1" w:line="240" w:lineRule="auto"/>
        <w:rPr>
          <w:rFonts w:ascii="Arial" w:eastAsia="Times New Roman" w:hAnsi="Arial" w:cs="Arial"/>
          <w:lang w:eastAsia="en-GB"/>
        </w:rPr>
      </w:pPr>
    </w:p>
    <w:sectPr w:rsidR="00B179FC" w:rsidRPr="00593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60"/>
    <w:rsid w:val="001431CD"/>
    <w:rsid w:val="002F46C8"/>
    <w:rsid w:val="003201C9"/>
    <w:rsid w:val="0032029E"/>
    <w:rsid w:val="003D4AD7"/>
    <w:rsid w:val="004C7196"/>
    <w:rsid w:val="00593160"/>
    <w:rsid w:val="00622F00"/>
    <w:rsid w:val="00735D7E"/>
    <w:rsid w:val="00794D17"/>
    <w:rsid w:val="008116AD"/>
    <w:rsid w:val="00875BFF"/>
    <w:rsid w:val="008C0E79"/>
    <w:rsid w:val="00922CB0"/>
    <w:rsid w:val="009F3695"/>
    <w:rsid w:val="00B13FC1"/>
    <w:rsid w:val="00B179FC"/>
    <w:rsid w:val="00DB5CCF"/>
    <w:rsid w:val="00E3243B"/>
    <w:rsid w:val="00F10CD7"/>
    <w:rsid w:val="00FA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60"/>
    <w:rPr>
      <w:rFonts w:ascii="Tahoma" w:hAnsi="Tahoma" w:cs="Tahoma"/>
      <w:sz w:val="16"/>
      <w:szCs w:val="16"/>
    </w:rPr>
  </w:style>
  <w:style w:type="character" w:styleId="Hyperlink">
    <w:name w:val="Hyperlink"/>
    <w:basedOn w:val="DefaultParagraphFont"/>
    <w:uiPriority w:val="99"/>
    <w:unhideWhenUsed/>
    <w:rsid w:val="00593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60"/>
    <w:rPr>
      <w:rFonts w:ascii="Tahoma" w:hAnsi="Tahoma" w:cs="Tahoma"/>
      <w:sz w:val="16"/>
      <w:szCs w:val="16"/>
    </w:rPr>
  </w:style>
  <w:style w:type="character" w:styleId="Hyperlink">
    <w:name w:val="Hyperlink"/>
    <w:basedOn w:val="DefaultParagraphFont"/>
    <w:uiPriority w:val="99"/>
    <w:unhideWhenUsed/>
    <w:rsid w:val="00593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9857">
      <w:bodyDiv w:val="1"/>
      <w:marLeft w:val="0"/>
      <w:marRight w:val="0"/>
      <w:marTop w:val="0"/>
      <w:marBottom w:val="0"/>
      <w:divBdr>
        <w:top w:val="none" w:sz="0" w:space="0" w:color="auto"/>
        <w:left w:val="none" w:sz="0" w:space="0" w:color="auto"/>
        <w:bottom w:val="none" w:sz="0" w:space="0" w:color="auto"/>
        <w:right w:val="none" w:sz="0" w:space="0" w:color="auto"/>
      </w:divBdr>
      <w:divsChild>
        <w:div w:id="188760211">
          <w:marLeft w:val="0"/>
          <w:marRight w:val="0"/>
          <w:marTop w:val="0"/>
          <w:marBottom w:val="0"/>
          <w:divBdr>
            <w:top w:val="none" w:sz="0" w:space="0" w:color="auto"/>
            <w:left w:val="none" w:sz="0" w:space="0" w:color="auto"/>
            <w:bottom w:val="none" w:sz="0" w:space="0" w:color="auto"/>
            <w:right w:val="none" w:sz="0" w:space="0" w:color="auto"/>
          </w:divBdr>
          <w:divsChild>
            <w:div w:id="348876498">
              <w:marLeft w:val="0"/>
              <w:marRight w:val="0"/>
              <w:marTop w:val="0"/>
              <w:marBottom w:val="0"/>
              <w:divBdr>
                <w:top w:val="none" w:sz="0" w:space="0" w:color="auto"/>
                <w:left w:val="none" w:sz="0" w:space="0" w:color="auto"/>
                <w:bottom w:val="none" w:sz="0" w:space="0" w:color="auto"/>
                <w:right w:val="none" w:sz="0" w:space="0" w:color="auto"/>
              </w:divBdr>
              <w:divsChild>
                <w:div w:id="1963224929">
                  <w:marLeft w:val="0"/>
                  <w:marRight w:val="0"/>
                  <w:marTop w:val="0"/>
                  <w:marBottom w:val="0"/>
                  <w:divBdr>
                    <w:top w:val="none" w:sz="0" w:space="0" w:color="auto"/>
                    <w:left w:val="none" w:sz="0" w:space="0" w:color="auto"/>
                    <w:bottom w:val="none" w:sz="0" w:space="0" w:color="auto"/>
                    <w:right w:val="none" w:sz="0" w:space="0" w:color="auto"/>
                  </w:divBdr>
                  <w:divsChild>
                    <w:div w:id="96294197">
                      <w:marLeft w:val="0"/>
                      <w:marRight w:val="0"/>
                      <w:marTop w:val="0"/>
                      <w:marBottom w:val="0"/>
                      <w:divBdr>
                        <w:top w:val="none" w:sz="0" w:space="0" w:color="auto"/>
                        <w:left w:val="none" w:sz="0" w:space="0" w:color="auto"/>
                        <w:bottom w:val="none" w:sz="0" w:space="0" w:color="auto"/>
                        <w:right w:val="none" w:sz="0" w:space="0" w:color="auto"/>
                      </w:divBdr>
                      <w:divsChild>
                        <w:div w:id="133702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91684">
                          <w:marLeft w:val="0"/>
                          <w:marRight w:val="0"/>
                          <w:marTop w:val="0"/>
                          <w:marBottom w:val="0"/>
                          <w:divBdr>
                            <w:top w:val="none" w:sz="0" w:space="0" w:color="auto"/>
                            <w:left w:val="none" w:sz="0" w:space="0" w:color="auto"/>
                            <w:bottom w:val="none" w:sz="0" w:space="0" w:color="auto"/>
                            <w:right w:val="none" w:sz="0" w:space="0" w:color="auto"/>
                          </w:divBdr>
                          <w:divsChild>
                            <w:div w:id="947467308">
                              <w:marLeft w:val="0"/>
                              <w:marRight w:val="0"/>
                              <w:marTop w:val="0"/>
                              <w:marBottom w:val="0"/>
                              <w:divBdr>
                                <w:top w:val="none" w:sz="0" w:space="0" w:color="auto"/>
                                <w:left w:val="none" w:sz="0" w:space="0" w:color="auto"/>
                                <w:bottom w:val="none" w:sz="0" w:space="0" w:color="auto"/>
                                <w:right w:val="none" w:sz="0" w:space="0" w:color="auto"/>
                              </w:divBdr>
                            </w:div>
                          </w:divsChild>
                        </w:div>
                        <w:div w:id="40799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10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2014-07-27T14:17:00Z</dcterms:created>
  <dcterms:modified xsi:type="dcterms:W3CDTF">2014-07-27T14:45:00Z</dcterms:modified>
</cp:coreProperties>
</file>